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0B4F" w14:textId="77777777" w:rsidR="00420FCD" w:rsidRPr="00420FCD" w:rsidRDefault="00420FCD" w:rsidP="00420FCD">
      <w:pPr>
        <w:spacing w:after="160" w:line="278" w:lineRule="auto"/>
        <w:ind w:left="270" w:right="1587"/>
        <w:rPr>
          <w:rFonts w:ascii="Aptos" w:eastAsia="Aptos" w:hAnsi="Aptos"/>
          <w:b/>
          <w:bCs/>
          <w:kern w:val="2"/>
          <w:sz w:val="28"/>
          <w:szCs w:val="28"/>
          <w:lang w:eastAsia="en-US"/>
          <w14:ligatures w14:val="standardContextual"/>
        </w:rPr>
      </w:pPr>
      <w:r w:rsidRPr="00420FCD">
        <w:rPr>
          <w:rFonts w:ascii="Aptos" w:eastAsia="Aptos" w:hAnsi="Aptos"/>
          <w:b/>
          <w:bCs/>
          <w:kern w:val="2"/>
          <w:sz w:val="28"/>
          <w:szCs w:val="28"/>
          <w:lang w:eastAsia="en-US"/>
          <w14:ligatures w14:val="standardContextual"/>
        </w:rPr>
        <w:t>AMATECHNICA 2026 zieht rund 7.000 Fachbesucher aus 43 Ländern an</w:t>
      </w:r>
    </w:p>
    <w:p w14:paraId="620D9AA2"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r w:rsidRPr="00420FCD">
        <w:rPr>
          <w:rFonts w:ascii="Aptos" w:eastAsia="Aptos" w:hAnsi="Aptos"/>
          <w:i/>
          <w:iCs/>
          <w:kern w:val="2"/>
          <w:lang w:eastAsia="en-US"/>
          <w14:ligatures w14:val="standardContextual"/>
        </w:rPr>
        <w:t>Internationale Hausmesse am AMAZONE Hauptstandort mit starkem Fokus auf Kommunikation und Innovation.</w:t>
      </w:r>
    </w:p>
    <w:p w14:paraId="3EF216E3"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p>
    <w:p w14:paraId="6864DABA" w14:textId="2404DF91"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b/>
          <w:bCs/>
          <w:kern w:val="2"/>
          <w:lang w:eastAsia="en-US"/>
          <w14:ligatures w14:val="standardContextual"/>
        </w:rPr>
        <w:t>Hasbergen-Gaste</w:t>
      </w:r>
      <w:r w:rsidR="004111B1">
        <w:rPr>
          <w:rFonts w:ascii="Aptos" w:eastAsia="Aptos" w:hAnsi="Aptos"/>
          <w:b/>
          <w:bCs/>
          <w:kern w:val="2"/>
          <w:lang w:eastAsia="en-US"/>
          <w14:ligatures w14:val="standardContextual"/>
        </w:rPr>
        <w:t>, 21.05.2026</w:t>
      </w:r>
      <w:r w:rsidRPr="00420FCD">
        <w:rPr>
          <w:rFonts w:ascii="Aptos" w:eastAsia="Aptos" w:hAnsi="Aptos"/>
          <w:b/>
          <w:bCs/>
          <w:kern w:val="2"/>
          <w:lang w:eastAsia="en-US"/>
          <w14:ligatures w14:val="standardContextual"/>
        </w:rPr>
        <w:t>.</w:t>
      </w:r>
      <w:r w:rsidRPr="00420FCD">
        <w:rPr>
          <w:rFonts w:ascii="Aptos" w:eastAsia="Aptos" w:hAnsi="Aptos"/>
          <w:kern w:val="2"/>
          <w:lang w:eastAsia="en-US"/>
          <w14:ligatures w14:val="standardContextual"/>
        </w:rPr>
        <w:t xml:space="preserve"> </w:t>
      </w:r>
      <w:r w:rsidR="008660B7">
        <w:rPr>
          <w:rFonts w:ascii="Aptos" w:eastAsia="Aptos" w:hAnsi="Aptos"/>
          <w:kern w:val="2"/>
          <w:lang w:eastAsia="en-US"/>
          <w14:ligatures w14:val="standardContextual"/>
        </w:rPr>
        <w:t xml:space="preserve">Die </w:t>
      </w:r>
      <w:r w:rsidRPr="00420FCD">
        <w:rPr>
          <w:rFonts w:ascii="Aptos" w:eastAsia="Aptos" w:hAnsi="Aptos"/>
          <w:kern w:val="2"/>
          <w:lang w:eastAsia="en-US"/>
          <w14:ligatures w14:val="standardContextual"/>
        </w:rPr>
        <w:t xml:space="preserve">AMATECHNICA </w:t>
      </w:r>
      <w:r w:rsidR="008660B7">
        <w:rPr>
          <w:rFonts w:ascii="Aptos" w:eastAsia="Aptos" w:hAnsi="Aptos"/>
          <w:kern w:val="2"/>
          <w:lang w:eastAsia="en-US"/>
          <w14:ligatures w14:val="standardContextual"/>
        </w:rPr>
        <w:t xml:space="preserve">zeigte sich </w:t>
      </w:r>
      <w:r w:rsidRPr="00420FCD">
        <w:rPr>
          <w:rFonts w:ascii="Aptos" w:eastAsia="Aptos" w:hAnsi="Aptos"/>
          <w:kern w:val="2"/>
          <w:lang w:eastAsia="en-US"/>
          <w14:ligatures w14:val="standardContextual"/>
        </w:rPr>
        <w:t>von ihrer sonnig</w:t>
      </w:r>
      <w:r w:rsidR="008660B7">
        <w:rPr>
          <w:rFonts w:ascii="Aptos" w:eastAsia="Aptos" w:hAnsi="Aptos"/>
          <w:kern w:val="2"/>
          <w:lang w:eastAsia="en-US"/>
          <w14:ligatures w14:val="standardContextual"/>
        </w:rPr>
        <w:t>st</w:t>
      </w:r>
      <w:r w:rsidRPr="00420FCD">
        <w:rPr>
          <w:rFonts w:ascii="Aptos" w:eastAsia="Aptos" w:hAnsi="Aptos"/>
          <w:kern w:val="2"/>
          <w:lang w:eastAsia="en-US"/>
          <w14:ligatures w14:val="standardContextual"/>
        </w:rPr>
        <w:t>en Seite und hat ihre internationale Bedeutung erneut unter Beweis gestellt. Rund 7.000 Landwirte, Lohnunternehmer und Vertriebspartner aus 43 Ländern nutzten die Hausmesse am AMAZONE Hauptstandort, um sich über aktuelle Entwicklungen und Innovationen im Landtechnikbereich zu informieren.</w:t>
      </w:r>
    </w:p>
    <w:p w14:paraId="002810BA" w14:textId="166A1DAE"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kern w:val="2"/>
          <w:lang w:eastAsia="en-US"/>
          <w14:ligatures w14:val="standardContextual"/>
        </w:rPr>
        <w:t>Unter dem Leitmotiv „</w:t>
      </w:r>
      <w:proofErr w:type="spellStart"/>
      <w:r w:rsidRPr="00420FCD">
        <w:rPr>
          <w:rFonts w:ascii="Aptos" w:eastAsia="Aptos" w:hAnsi="Aptos"/>
          <w:kern w:val="2"/>
          <w:lang w:eastAsia="en-US"/>
          <w14:ligatures w14:val="standardContextual"/>
        </w:rPr>
        <w:t>Ideas</w:t>
      </w:r>
      <w:proofErr w:type="spellEnd"/>
      <w:r w:rsidRPr="00420FCD">
        <w:rPr>
          <w:rFonts w:ascii="Aptos" w:eastAsia="Aptos" w:hAnsi="Aptos"/>
          <w:kern w:val="2"/>
          <w:lang w:eastAsia="en-US"/>
          <w14:ligatures w14:val="standardContextual"/>
        </w:rPr>
        <w:t xml:space="preserve"> </w:t>
      </w:r>
      <w:proofErr w:type="spellStart"/>
      <w:r w:rsidRPr="00420FCD">
        <w:rPr>
          <w:rFonts w:ascii="Aptos" w:eastAsia="Aptos" w:hAnsi="Aptos"/>
          <w:kern w:val="2"/>
          <w:lang w:eastAsia="en-US"/>
          <w14:ligatures w14:val="standardContextual"/>
        </w:rPr>
        <w:t>for</w:t>
      </w:r>
      <w:proofErr w:type="spellEnd"/>
      <w:r w:rsidRPr="00420FCD">
        <w:rPr>
          <w:rFonts w:ascii="Aptos" w:eastAsia="Aptos" w:hAnsi="Aptos"/>
          <w:kern w:val="2"/>
          <w:lang w:eastAsia="en-US"/>
          <w14:ligatures w14:val="standardContextual"/>
        </w:rPr>
        <w:t xml:space="preserve"> </w:t>
      </w:r>
      <w:proofErr w:type="spellStart"/>
      <w:r w:rsidRPr="00420FCD">
        <w:rPr>
          <w:rFonts w:ascii="Aptos" w:eastAsia="Aptos" w:hAnsi="Aptos"/>
          <w:kern w:val="2"/>
          <w:lang w:eastAsia="en-US"/>
          <w14:ligatures w14:val="standardContextual"/>
        </w:rPr>
        <w:t>our</w:t>
      </w:r>
      <w:proofErr w:type="spellEnd"/>
      <w:r w:rsidRPr="00420FCD">
        <w:rPr>
          <w:rFonts w:ascii="Aptos" w:eastAsia="Aptos" w:hAnsi="Aptos"/>
          <w:kern w:val="2"/>
          <w:lang w:eastAsia="en-US"/>
          <w14:ligatures w14:val="standardContextual"/>
        </w:rPr>
        <w:t xml:space="preserve"> </w:t>
      </w:r>
      <w:proofErr w:type="spellStart"/>
      <w:r w:rsidRPr="00420FCD">
        <w:rPr>
          <w:rFonts w:ascii="Aptos" w:eastAsia="Aptos" w:hAnsi="Aptos"/>
          <w:kern w:val="2"/>
          <w:lang w:eastAsia="en-US"/>
          <w14:ligatures w14:val="standardContextual"/>
        </w:rPr>
        <w:t>future</w:t>
      </w:r>
      <w:proofErr w:type="spellEnd"/>
      <w:r w:rsidRPr="00420FCD">
        <w:rPr>
          <w:rFonts w:ascii="Aptos" w:eastAsia="Aptos" w:hAnsi="Aptos"/>
          <w:kern w:val="2"/>
          <w:lang w:eastAsia="en-US"/>
          <w14:ligatures w14:val="standardContextual"/>
        </w:rPr>
        <w:t>“ präsentierte AMAZONE ein sehr vielseitiges Messeprogramm mit Produktvorstellungen, Fachinformationen und vielen Möglichkeiten zum persönlichen Austausch. Ein besonderer Publikumsmagnet waren die eindrucksvollen Ringvorführungen mit den Agritechnica-Neuheiten und aktuellen Produktinnovationen aus allen Kompetenzbereichen der AMAZONE Land- und Kommunaltechnik. Dazu zählten beispielsweise der sich autonom einstellende Düngerstreuer ZA</w:t>
      </w:r>
      <w:r w:rsidRPr="00420FCD">
        <w:rPr>
          <w:rFonts w:ascii="Aptos" w:eastAsia="Aptos" w:hAnsi="Aptos"/>
          <w:kern w:val="2"/>
          <w:lang w:eastAsia="en-US"/>
          <w14:ligatures w14:val="standardContextual"/>
        </w:rPr>
        <w:noBreakHyphen/>
        <w:t xml:space="preserve">TS 01 </w:t>
      </w:r>
      <w:proofErr w:type="spellStart"/>
      <w:r w:rsidRPr="00420FCD">
        <w:rPr>
          <w:rFonts w:ascii="Aptos" w:eastAsia="Aptos" w:hAnsi="Aptos"/>
          <w:kern w:val="2"/>
          <w:lang w:eastAsia="en-US"/>
          <w14:ligatures w14:val="standardContextual"/>
        </w:rPr>
        <w:t>AutoSpread</w:t>
      </w:r>
      <w:proofErr w:type="spellEnd"/>
      <w:r w:rsidRPr="00420FCD">
        <w:rPr>
          <w:rFonts w:ascii="Aptos" w:eastAsia="Aptos" w:hAnsi="Aptos"/>
          <w:kern w:val="2"/>
          <w:lang w:eastAsia="en-US"/>
          <w14:ligatures w14:val="standardContextual"/>
        </w:rPr>
        <w:t xml:space="preserve"> und die selbstfahrende Feldspritze Pantera 4504 mit der neuen komfortablen Kabinengeneration. Zudem informierte AMAZONE über die aktuelle Partnerschaft mit </w:t>
      </w:r>
      <w:proofErr w:type="spellStart"/>
      <w:r w:rsidRPr="00420FCD">
        <w:rPr>
          <w:rFonts w:ascii="Aptos" w:eastAsia="Aptos" w:hAnsi="Aptos"/>
          <w:kern w:val="2"/>
          <w:lang w:eastAsia="en-US"/>
          <w14:ligatures w14:val="standardContextual"/>
        </w:rPr>
        <w:t>CultiWise</w:t>
      </w:r>
      <w:proofErr w:type="spellEnd"/>
      <w:r w:rsidRPr="00420FCD">
        <w:rPr>
          <w:rFonts w:ascii="Aptos" w:eastAsia="Aptos" w:hAnsi="Aptos"/>
          <w:kern w:val="2"/>
          <w:lang w:eastAsia="en-US"/>
          <w14:ligatures w14:val="standardContextual"/>
        </w:rPr>
        <w:t xml:space="preserve">. Ziel der strategischen Zusammenarbeit ist, digitale Anwendungen für Smart Farming weiter zu vereinfachen und über satelliten- sowie insbesondere drohnenbasierte Applikationskarten noch präziser nutzbar zu machen. </w:t>
      </w:r>
    </w:p>
    <w:p w14:paraId="1C166C6A"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kern w:val="2"/>
          <w:lang w:eastAsia="en-US"/>
          <w14:ligatures w14:val="standardContextual"/>
        </w:rPr>
        <w:t xml:space="preserve">Ein zentrales Element der Veranstaltung war der „Walk </w:t>
      </w:r>
      <w:proofErr w:type="spellStart"/>
      <w:r w:rsidRPr="00420FCD">
        <w:rPr>
          <w:rFonts w:ascii="Aptos" w:eastAsia="Aptos" w:hAnsi="Aptos"/>
          <w:kern w:val="2"/>
          <w:lang w:eastAsia="en-US"/>
          <w14:ligatures w14:val="standardContextual"/>
        </w:rPr>
        <w:t>of</w:t>
      </w:r>
      <w:proofErr w:type="spellEnd"/>
      <w:r w:rsidRPr="00420FCD">
        <w:rPr>
          <w:rFonts w:ascii="Aptos" w:eastAsia="Aptos" w:hAnsi="Aptos"/>
          <w:kern w:val="2"/>
          <w:lang w:eastAsia="en-US"/>
          <w14:ligatures w14:val="standardContextual"/>
        </w:rPr>
        <w:t xml:space="preserve"> Innovation“, der die Besucher durch wichtige Zukunftsthemen der Landwirtschaft führte. Vorgestellt wurden technologische und digitale Lösungen für eine effizientere und noch ressourcenschonendere Bewirtschaftung. Fachberater von AMAZONE sowie zahlreicher Partnerunternehmen führten intensive Gespräche mit Landwirten, Lohnunternehmen und Vertriebspartnern. </w:t>
      </w:r>
    </w:p>
    <w:p w14:paraId="2349E4DE"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kern w:val="2"/>
          <w:lang w:eastAsia="en-US"/>
          <w14:ligatures w14:val="standardContextual"/>
        </w:rPr>
        <w:t>Ein weiterer Programmpunkt war die Versteigerung von jungen AMAZONE Gebrauchtmaschinen. Die enge Einbindung der Auktion in das Messegeschehen unterstrich den ganzheitlichen Ansatz der AMATECHNICA, Technik, Information und konkrete Investitionsoptionen miteinander zu verbinden. Dabei wurde ein Auktionsbetrag von rund 1 Mio. EUR erzielt.</w:t>
      </w:r>
    </w:p>
    <w:p w14:paraId="64DDF003" w14:textId="38F5AF9C"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kern w:val="2"/>
          <w:lang w:eastAsia="en-US"/>
          <w14:ligatures w14:val="standardContextual"/>
        </w:rPr>
        <w:t xml:space="preserve">Großen Zuspruch fanden auch die ergänzenden Programmpunkte. Werksführungen, eine umfangreiche Maschinenausstellung sowie eine Oldtimer-Schau mit rund 120 historischen Traktoren boten zusätzliche Einblicke in Technik und ihre Entwicklung. Darüber hinaus nutzten viele Besucher den Shuttle-Service zur Besichtigung des </w:t>
      </w:r>
      <w:r w:rsidRPr="00420FCD">
        <w:rPr>
          <w:rFonts w:ascii="Aptos" w:eastAsia="Aptos" w:hAnsi="Aptos"/>
          <w:kern w:val="2"/>
          <w:lang w:eastAsia="en-US"/>
          <w14:ligatures w14:val="standardContextual"/>
        </w:rPr>
        <w:lastRenderedPageBreak/>
        <w:t xml:space="preserve">Ersatzteilzentrums und Gebrauchtmaschinencenters in Tecklenburg-Leeden sowie zum Versuchsgut </w:t>
      </w:r>
      <w:proofErr w:type="spellStart"/>
      <w:r w:rsidRPr="00420FCD">
        <w:rPr>
          <w:rFonts w:ascii="Aptos" w:eastAsia="Aptos" w:hAnsi="Aptos"/>
          <w:kern w:val="2"/>
          <w:lang w:eastAsia="en-US"/>
          <w14:ligatures w14:val="standardContextual"/>
        </w:rPr>
        <w:t>Wambergen</w:t>
      </w:r>
      <w:proofErr w:type="spellEnd"/>
      <w:r w:rsidRPr="00420FCD">
        <w:rPr>
          <w:rFonts w:ascii="Aptos" w:eastAsia="Aptos" w:hAnsi="Aptos"/>
          <w:kern w:val="2"/>
          <w:lang w:eastAsia="en-US"/>
          <w14:ligatures w14:val="standardContextual"/>
        </w:rPr>
        <w:t xml:space="preserve">, </w:t>
      </w:r>
      <w:proofErr w:type="gramStart"/>
      <w:r w:rsidRPr="00420FCD">
        <w:rPr>
          <w:rFonts w:ascii="Aptos" w:eastAsia="Aptos" w:hAnsi="Aptos"/>
          <w:kern w:val="2"/>
          <w:lang w:eastAsia="en-US"/>
          <w14:ligatures w14:val="standardContextual"/>
        </w:rPr>
        <w:t>an dem zukunftsweisende, ackerbauliche Konzepte</w:t>
      </w:r>
      <w:proofErr w:type="gramEnd"/>
      <w:r w:rsidRPr="00420FCD">
        <w:rPr>
          <w:rFonts w:ascii="Aptos" w:eastAsia="Aptos" w:hAnsi="Aptos"/>
          <w:kern w:val="2"/>
          <w:lang w:eastAsia="en-US"/>
          <w14:ligatures w14:val="standardContextual"/>
        </w:rPr>
        <w:t xml:space="preserve"> erprobt </w:t>
      </w:r>
      <w:r w:rsidR="00CE7417">
        <w:rPr>
          <w:rFonts w:ascii="Aptos" w:eastAsia="Aptos" w:hAnsi="Aptos"/>
          <w:kern w:val="2"/>
          <w:lang w:eastAsia="en-US"/>
          <w14:ligatures w14:val="standardContextual"/>
        </w:rPr>
        <w:t xml:space="preserve">und vorgestellt </w:t>
      </w:r>
      <w:r w:rsidRPr="00420FCD">
        <w:rPr>
          <w:rFonts w:ascii="Aptos" w:eastAsia="Aptos" w:hAnsi="Aptos"/>
          <w:kern w:val="2"/>
          <w:lang w:eastAsia="en-US"/>
          <w14:ligatures w14:val="standardContextual"/>
        </w:rPr>
        <w:t xml:space="preserve">werden. Dort </w:t>
      </w:r>
      <w:r w:rsidR="00CE7417">
        <w:rPr>
          <w:rFonts w:ascii="Aptos" w:eastAsia="Aptos" w:hAnsi="Aptos"/>
          <w:kern w:val="2"/>
          <w:lang w:eastAsia="en-US"/>
          <w14:ligatures w14:val="standardContextual"/>
        </w:rPr>
        <w:t xml:space="preserve">stieß </w:t>
      </w:r>
      <w:r w:rsidRPr="00420FCD">
        <w:rPr>
          <w:rFonts w:ascii="Aptos" w:eastAsia="Aptos" w:hAnsi="Aptos"/>
          <w:kern w:val="2"/>
          <w:lang w:eastAsia="en-US"/>
          <w14:ligatures w14:val="standardContextual"/>
        </w:rPr>
        <w:t>auch das AMAZONE eigene Museum mit einer großen Sammlung von Exponaten aus verschiedenen Epochen der Unternehmensgeschichte</w:t>
      </w:r>
      <w:r w:rsidR="00CE7417">
        <w:rPr>
          <w:rFonts w:ascii="Aptos" w:eastAsia="Aptos" w:hAnsi="Aptos"/>
          <w:kern w:val="2"/>
          <w:lang w:eastAsia="en-US"/>
          <w14:ligatures w14:val="standardContextual"/>
        </w:rPr>
        <w:t xml:space="preserve"> auf großes Interesse</w:t>
      </w:r>
      <w:r w:rsidRPr="00420FCD">
        <w:rPr>
          <w:rFonts w:ascii="Aptos" w:eastAsia="Aptos" w:hAnsi="Aptos"/>
          <w:kern w:val="2"/>
          <w:lang w:eastAsia="en-US"/>
          <w14:ligatures w14:val="standardContextual"/>
        </w:rPr>
        <w:t xml:space="preserve">. </w:t>
      </w:r>
    </w:p>
    <w:p w14:paraId="314D9B5A"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kern w:val="2"/>
          <w:lang w:eastAsia="en-US"/>
          <w14:ligatures w14:val="standardContextual"/>
        </w:rPr>
        <w:t>Fachliche Impulse lieferten zudem Vorträge, die aktuelle Themen wie Precision Farming und digitale Lösungen zur Steigerung von Effizienz, Nachhaltigkeit und Bedienkomfort praxisnah aufgriffen. Abgerundet wurde die AMATECHNICA 2026 durch eine Abendveranstaltung mit Live-Band im Festzelt.</w:t>
      </w:r>
    </w:p>
    <w:p w14:paraId="094D93A1"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r w:rsidRPr="00420FCD">
        <w:rPr>
          <w:rFonts w:ascii="Aptos" w:eastAsia="Aptos" w:hAnsi="Aptos"/>
          <w:kern w:val="2"/>
          <w:lang w:eastAsia="en-US"/>
          <w14:ligatures w14:val="standardContextual"/>
        </w:rPr>
        <w:t>AMAZONE zieht ein durchweg sehr positives Fazit des internationalen Großevents in seiner 10. Auflage und bedankt sich bei allen Beteiligten für das große Engagement sowie die starke Resonanz.</w:t>
      </w:r>
    </w:p>
    <w:p w14:paraId="0025495B"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p>
    <w:p w14:paraId="5256FE6C" w14:textId="77777777" w:rsidR="007639FE" w:rsidRDefault="007639FE" w:rsidP="00420FCD">
      <w:pPr>
        <w:spacing w:after="120" w:line="360" w:lineRule="auto"/>
        <w:ind w:left="270" w:right="1587"/>
        <w:rPr>
          <w:rFonts w:ascii="Arial" w:hAnsi="Arial" w:cs="Arial"/>
          <w:bCs/>
        </w:rPr>
      </w:pPr>
    </w:p>
    <w:p w14:paraId="6E6B59EF" w14:textId="77777777" w:rsidR="007639FE" w:rsidRDefault="007639FE" w:rsidP="00420FCD">
      <w:pPr>
        <w:spacing w:after="120" w:line="360" w:lineRule="auto"/>
        <w:ind w:left="270" w:right="1587"/>
        <w:rPr>
          <w:rFonts w:ascii="Arial" w:hAnsi="Arial" w:cs="Arial"/>
          <w:bCs/>
        </w:rPr>
      </w:pPr>
    </w:p>
    <w:p w14:paraId="27662AD3" w14:textId="77777777" w:rsidR="004A4E71" w:rsidRDefault="004A4E71" w:rsidP="00420FCD">
      <w:pPr>
        <w:ind w:left="270" w:right="1587"/>
        <w:rPr>
          <w:rFonts w:ascii="Arial" w:hAnsi="Arial" w:cs="Arial"/>
          <w:bCs/>
        </w:rPr>
      </w:pPr>
      <w:r>
        <w:rPr>
          <w:rFonts w:ascii="Arial" w:hAnsi="Arial" w:cs="Arial"/>
          <w:bCs/>
        </w:rPr>
        <w:br w:type="page"/>
      </w:r>
    </w:p>
    <w:p w14:paraId="42F1EC3E"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5600E89B"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BE8533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w:t>
      </w:r>
      <w:r>
        <w:rPr>
          <w:rFonts w:ascii="Arial" w:hAnsi="Arial" w:cs="Arial"/>
          <w:bCs/>
          <w:color w:val="808080" w:themeColor="background1" w:themeShade="80"/>
          <w:sz w:val="20"/>
          <w:szCs w:val="20"/>
        </w:rPr>
        <w:t>DREYER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w:t>
      </w:r>
      <w:r>
        <w:rPr>
          <w:rFonts w:ascii="Arial" w:hAnsi="Arial" w:cs="Arial"/>
          <w:bCs/>
          <w:color w:val="808080" w:themeColor="background1" w:themeShade="80"/>
          <w:sz w:val="20"/>
          <w:szCs w:val="20"/>
        </w:rPr>
        <w:t>maschinen</w:t>
      </w:r>
      <w:r w:rsidRPr="00E12CE4">
        <w:rPr>
          <w:rFonts w:ascii="Arial" w:hAnsi="Arial" w:cs="Arial"/>
          <w:bCs/>
          <w:color w:val="808080" w:themeColor="background1" w:themeShade="80"/>
          <w:sz w:val="20"/>
          <w:szCs w:val="20"/>
        </w:rPr>
        <w:t xml:space="preserve"> und Kommunalmaschinen her. Das inhabergeführte Unternehmen beschäftigt</w:t>
      </w:r>
      <w:r w:rsidRPr="00CB59E3">
        <w:rPr>
          <w:rFonts w:ascii="Arial" w:hAnsi="Arial" w:cs="Arial"/>
          <w:bCs/>
          <w:color w:val="808080" w:themeColor="background1" w:themeShade="80"/>
          <w:sz w:val="20"/>
          <w:szCs w:val="20"/>
        </w:rPr>
        <w:t xml:space="preserve"> </w:t>
      </w:r>
      <w:r w:rsidRPr="008137DC">
        <w:rPr>
          <w:rFonts w:ascii="Arial" w:hAnsi="Arial" w:cs="Arial"/>
          <w:bCs/>
          <w:color w:val="808080" w:themeColor="background1" w:themeShade="80"/>
          <w:sz w:val="20"/>
          <w:szCs w:val="20"/>
        </w:rPr>
        <w:t>rund 2.700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an </w:t>
      </w:r>
      <w:r>
        <w:rPr>
          <w:rFonts w:ascii="Arial" w:hAnsi="Arial" w:cs="Arial"/>
          <w:bCs/>
          <w:color w:val="808080" w:themeColor="background1" w:themeShade="80"/>
          <w:sz w:val="20"/>
          <w:szCs w:val="20"/>
        </w:rPr>
        <w:t>8</w:t>
      </w:r>
      <w:r w:rsidRPr="008137DC">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Produktion</w:t>
      </w:r>
      <w:r>
        <w:rPr>
          <w:rFonts w:ascii="Arial" w:hAnsi="Arial" w:cs="Arial"/>
          <w:bCs/>
          <w:color w:val="808080" w:themeColor="background1" w:themeShade="80"/>
          <w:sz w:val="20"/>
          <w:szCs w:val="20"/>
        </w:rPr>
        <w:t>s</w:t>
      </w:r>
      <w:r w:rsidRPr="00E12CE4">
        <w:rPr>
          <w:rFonts w:ascii="Arial" w:hAnsi="Arial" w:cs="Arial"/>
          <w:bCs/>
          <w:color w:val="808080" w:themeColor="background1" w:themeShade="80"/>
          <w:sz w:val="20"/>
          <w:szCs w:val="20"/>
        </w:rPr>
        <w:t>standorten</w:t>
      </w:r>
      <w:r>
        <w:rPr>
          <w:rFonts w:ascii="Arial" w:hAnsi="Arial" w:cs="Arial"/>
          <w:bCs/>
          <w:color w:val="808080" w:themeColor="background1" w:themeShade="80"/>
          <w:sz w:val="20"/>
          <w:szCs w:val="20"/>
        </w:rPr>
        <w:t>, Global Parts Center und Global Machinery Center sowie 11 Vertriebsniederlassungen</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Pr>
          <w:rFonts w:ascii="Arial" w:hAnsi="Arial" w:cs="Arial"/>
          <w:bCs/>
          <w:color w:val="808080" w:themeColor="background1" w:themeShade="80"/>
          <w:sz w:val="20"/>
          <w:szCs w:val="20"/>
        </w:rPr>
        <w:t xml:space="preserve">Darüber hinaus bietet AMAZONE vielseitig einsetzbare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Pr="00E12CE4">
        <w:rPr>
          <w:rFonts w:ascii="Arial" w:hAnsi="Arial" w:cs="Arial"/>
          <w:bCs/>
          <w:color w:val="808080" w:themeColor="background1" w:themeShade="80"/>
          <w:sz w:val="20"/>
          <w:szCs w:val="20"/>
        </w:rPr>
        <w:t xml:space="preserve">Weitere Informationen: </w:t>
      </w:r>
      <w:hyperlink r:id="rId8" w:history="1">
        <w:r w:rsidRPr="00473EF8">
          <w:rPr>
            <w:rStyle w:val="Hyperlink"/>
            <w:rFonts w:ascii="Arial" w:hAnsi="Arial" w:cs="Arial"/>
            <w:bCs/>
            <w:sz w:val="20"/>
            <w:szCs w:val="20"/>
          </w:rPr>
          <w:t>www.amazone.de</w:t>
        </w:r>
      </w:hyperlink>
    </w:p>
    <w:p w14:paraId="1ACDDEDE" w14:textId="77777777" w:rsidR="0006424B" w:rsidRDefault="0006424B" w:rsidP="0006424B">
      <w:pPr>
        <w:tabs>
          <w:tab w:val="left" w:pos="3550"/>
        </w:tabs>
        <w:spacing w:line="360" w:lineRule="auto"/>
        <w:ind w:left="567" w:right="1128"/>
      </w:pPr>
      <w:r w:rsidRPr="00E12CE4">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66EBBBC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4"/>
      <w:footerReference w:type="default" r:id="rId25"/>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9780C" w14:textId="77777777" w:rsidR="00C749D2" w:rsidRDefault="00C749D2">
      <w:r>
        <w:separator/>
      </w:r>
    </w:p>
  </w:endnote>
  <w:endnote w:type="continuationSeparator" w:id="0">
    <w:p w14:paraId="4508FB2A" w14:textId="77777777" w:rsidR="00C749D2" w:rsidRDefault="00C7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4F05"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6B516"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D6B516"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A50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45D29"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97ECBB"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0761AA8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897ECBB"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0761AA8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ED324" w14:textId="77777777" w:rsidR="00C749D2" w:rsidRDefault="00C749D2">
      <w:r>
        <w:separator/>
      </w:r>
    </w:p>
  </w:footnote>
  <w:footnote w:type="continuationSeparator" w:id="0">
    <w:p w14:paraId="0F8ACA15" w14:textId="77777777" w:rsidR="00C749D2" w:rsidRDefault="00C7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150"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961EB" w14:textId="77777777" w:rsidR="004A4E71" w:rsidRPr="00420FCD" w:rsidRDefault="004A4E71" w:rsidP="004A4E71">
                          <w:pPr>
                            <w:pStyle w:val="StandardWeb"/>
                            <w:spacing w:after="0" w:afterAutospacing="0"/>
                            <w:jc w:val="right"/>
                            <w:rPr>
                              <w:color w:val="FFFFFF"/>
                            </w:rPr>
                          </w:pPr>
                          <w:r w:rsidRPr="00420FCD">
                            <w:rPr>
                              <w:rFonts w:ascii="Arial" w:hAnsi="Arial" w:cs="Arial"/>
                              <w:color w:val="FFFFFF"/>
                              <w:kern w:val="24"/>
                              <w:sz w:val="28"/>
                              <w:szCs w:val="28"/>
                            </w:rPr>
                            <w:t xml:space="preserve">Presseinformation </w:t>
                          </w:r>
                          <w:r w:rsidR="0006424B" w:rsidRPr="00420FCD">
                            <w:rPr>
                              <w:rFonts w:ascii="Arial" w:hAnsi="Arial" w:cs="Arial"/>
                              <w:color w:val="FFFFFF"/>
                              <w:kern w:val="24"/>
                              <w:sz w:val="28"/>
                              <w:szCs w:val="28"/>
                            </w:rPr>
                            <w:t>Mai</w:t>
                          </w:r>
                          <w:r w:rsidR="005F12CA" w:rsidRPr="00420FCD">
                            <w:rPr>
                              <w:rFonts w:ascii="Arial" w:hAnsi="Arial" w:cs="Arial"/>
                              <w:color w:val="FFFFFF"/>
                              <w:kern w:val="24"/>
                              <w:sz w:val="28"/>
                              <w:szCs w:val="28"/>
                            </w:rPr>
                            <w:t xml:space="preserve"> </w:t>
                          </w:r>
                          <w:r w:rsidR="0006424B" w:rsidRPr="00420FCD">
                            <w:rPr>
                              <w:rFonts w:ascii="Arial" w:hAnsi="Arial" w:cs="Arial"/>
                              <w:color w:val="FFFFFF"/>
                              <w:kern w:val="24"/>
                              <w:sz w:val="28"/>
                              <w:szCs w:val="28"/>
                            </w:rPr>
                            <w:t>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08961EB" w14:textId="77777777" w:rsidR="004A4E71" w:rsidRPr="00420FCD" w:rsidRDefault="004A4E71" w:rsidP="004A4E71">
                    <w:pPr>
                      <w:pStyle w:val="StandardWeb"/>
                      <w:spacing w:after="0" w:afterAutospacing="0"/>
                      <w:jc w:val="right"/>
                      <w:rPr>
                        <w:color w:val="FFFFFF"/>
                      </w:rPr>
                    </w:pPr>
                    <w:r w:rsidRPr="00420FCD">
                      <w:rPr>
                        <w:rFonts w:ascii="Arial" w:hAnsi="Arial" w:cs="Arial"/>
                        <w:color w:val="FFFFFF"/>
                        <w:kern w:val="24"/>
                        <w:sz w:val="28"/>
                        <w:szCs w:val="28"/>
                      </w:rPr>
                      <w:t xml:space="preserve">Presseinformation </w:t>
                    </w:r>
                    <w:r w:rsidR="0006424B" w:rsidRPr="00420FCD">
                      <w:rPr>
                        <w:rFonts w:ascii="Arial" w:hAnsi="Arial" w:cs="Arial"/>
                        <w:color w:val="FFFFFF"/>
                        <w:kern w:val="24"/>
                        <w:sz w:val="28"/>
                        <w:szCs w:val="28"/>
                      </w:rPr>
                      <w:t>Mai</w:t>
                    </w:r>
                    <w:r w:rsidR="005F12CA" w:rsidRPr="00420FCD">
                      <w:rPr>
                        <w:rFonts w:ascii="Arial" w:hAnsi="Arial" w:cs="Arial"/>
                        <w:color w:val="FFFFFF"/>
                        <w:kern w:val="24"/>
                        <w:sz w:val="28"/>
                        <w:szCs w:val="28"/>
                      </w:rPr>
                      <w:t xml:space="preserve"> </w:t>
                    </w:r>
                    <w:r w:rsidR="0006424B" w:rsidRPr="00420FCD">
                      <w:rPr>
                        <w:rFonts w:ascii="Arial" w:hAnsi="Arial" w:cs="Arial"/>
                        <w:color w:val="FFFFFF"/>
                        <w:kern w:val="24"/>
                        <w:sz w:val="28"/>
                        <w:szCs w:val="28"/>
                      </w:rPr>
                      <w:t>2026</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020C6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2098A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BA4247"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FBA4247"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C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47DC"/>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2DD3"/>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4C24"/>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B1"/>
    <w:rsid w:val="00411277"/>
    <w:rsid w:val="00412D1B"/>
    <w:rsid w:val="0041306D"/>
    <w:rsid w:val="00413859"/>
    <w:rsid w:val="0041402A"/>
    <w:rsid w:val="004155DD"/>
    <w:rsid w:val="00415D98"/>
    <w:rsid w:val="00415F06"/>
    <w:rsid w:val="0041630E"/>
    <w:rsid w:val="00417474"/>
    <w:rsid w:val="00420FCD"/>
    <w:rsid w:val="0042193D"/>
    <w:rsid w:val="00423DFC"/>
    <w:rsid w:val="004249AD"/>
    <w:rsid w:val="00425508"/>
    <w:rsid w:val="0043255B"/>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97FE0"/>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1E2"/>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163"/>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B7"/>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67EC"/>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49D2"/>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E7417"/>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C06"/>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0DE3"/>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0EEB"/>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A98"/>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236E109"/>
  <w15:docId w15:val="{130E3963-B2CB-466F-90C1-2A6269D4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484</Words>
  <Characters>3616</Characters>
  <Application>Microsoft Office Word</Application>
  <DocSecurity>0</DocSecurity>
  <Lines>65</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6</cp:revision>
  <cp:lastPrinted>2010-02-24T09:10:00Z</cp:lastPrinted>
  <dcterms:created xsi:type="dcterms:W3CDTF">2026-05-22T08:13:00Z</dcterms:created>
  <dcterms:modified xsi:type="dcterms:W3CDTF">2026-05-27T12:07:00Z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